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xml:space="preserve">, ЈН </w:t>
      </w:r>
      <w:r w:rsidR="00716AE4">
        <w:rPr>
          <w:b/>
          <w:lang w:val="sr-Latn-RS"/>
        </w:rPr>
        <w:t>17</w:t>
      </w:r>
      <w:r w:rsidRPr="0082611F">
        <w:rPr>
          <w:b/>
          <w:lang w:val="sr-Cyrl-CS"/>
        </w:rPr>
        <w:t>/</w:t>
      </w:r>
      <w:r w:rsidR="00FE4D69" w:rsidRPr="0082611F">
        <w:rPr>
          <w:b/>
          <w:lang w:val="sr-Cyrl-RS"/>
        </w:rPr>
        <w:t>2</w:t>
      </w:r>
      <w:r w:rsidR="00913B72">
        <w:rPr>
          <w:b/>
          <w:lang w:val="sr-Cyrl-RS"/>
        </w:rPr>
        <w:t>3</w:t>
      </w:r>
      <w:r w:rsidR="00FE4D69" w:rsidRPr="0082611F">
        <w:rPr>
          <w:b/>
          <w:lang w:val="sr-Cyrl-RS"/>
        </w:rPr>
        <w:t xml:space="preserve"> Партија бр.</w:t>
      </w:r>
      <w:r w:rsidR="001D7328">
        <w:rPr>
          <w:b/>
          <w:lang w:val="sr-Latn-RS"/>
        </w:rPr>
        <w:t xml:space="preserve"> 2</w:t>
      </w:r>
      <w:r w:rsidR="00FE4D69" w:rsidRPr="0082611F">
        <w:rPr>
          <w:b/>
          <w:lang w:val="sr-Cyrl-RS"/>
        </w:rPr>
        <w:t xml:space="preserve">– </w:t>
      </w:r>
      <w:r w:rsidR="00420E89">
        <w:rPr>
          <w:b/>
          <w:lang w:val="sr-Cyrl-RS"/>
        </w:rPr>
        <w:t>Шахт поклопци и сливничке решетке</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913B72">
        <w:rPr>
          <w:lang w:val="sr-Cyrl-RS"/>
        </w:rPr>
        <w:t>3</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150-1685-30 отворен код </w:t>
      </w:r>
      <w:proofErr w:type="spellStart"/>
      <w:r w:rsidR="00913B72" w:rsidRPr="00913B72">
        <w:rPr>
          <w:lang w:val="sr-Cyrl-RS"/>
        </w:rPr>
        <w:t>Еуроб</w:t>
      </w:r>
      <w:r w:rsidR="00913B72" w:rsidRPr="00913B72">
        <w:rPr>
          <w:lang w:val="sr-Cyrl-CS"/>
        </w:rPr>
        <w:t>анк</w:t>
      </w:r>
      <w:proofErr w:type="spellEnd"/>
      <w:r w:rsidR="00913B72" w:rsidRPr="00913B72">
        <w:rPr>
          <w:lang w:val="sr-Cyrl-CS"/>
        </w:rPr>
        <w:t xml:space="preserve"> директна</w:t>
      </w:r>
      <w:r w:rsidR="00913B72" w:rsidRPr="00913B72">
        <w:rPr>
          <w:lang w:val="sl-SI"/>
        </w:rPr>
        <w:t xml:space="preserve"> </w:t>
      </w:r>
      <w:r w:rsidR="00913B72">
        <w:rPr>
          <w:lang w:val="sr-Cyrl-RS"/>
        </w:rPr>
        <w:t>банка</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913B72">
        <w:rPr>
          <w:rFonts w:eastAsia="Arial Unicode MS"/>
          <w:kern w:val="2"/>
          <w:lang w:val="sr-Cyrl-RS" w:eastAsia="ar-SA"/>
        </w:rPr>
        <w:t>3</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20E89" w:rsidRDefault="00471FFF" w:rsidP="00420E89">
      <w:pPr>
        <w:spacing w:after="160" w:line="259" w:lineRule="auto"/>
        <w:ind w:firstLine="720"/>
        <w:jc w:val="both"/>
        <w:rPr>
          <w:rFonts w:eastAsiaTheme="minorHAnsi"/>
          <w:b/>
          <w:lang w:val="sr-Cyrl-RS"/>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ЈН</w:t>
      </w:r>
      <w:r w:rsidR="00716AE4">
        <w:rPr>
          <w:rFonts w:eastAsiaTheme="minorHAnsi"/>
          <w:lang w:val="sr-Latn-RS"/>
        </w:rPr>
        <w:t xml:space="preserve"> 17</w:t>
      </w:r>
      <w:r w:rsidRPr="0082611F">
        <w:rPr>
          <w:rFonts w:eastAsiaTheme="minorHAnsi"/>
          <w:lang w:val="ru-RU"/>
        </w:rPr>
        <w:t>/</w:t>
      </w:r>
      <w:r w:rsidR="0082611F" w:rsidRPr="0082611F">
        <w:rPr>
          <w:rFonts w:eastAsiaTheme="minorHAnsi"/>
          <w:lang w:val="sr-Latn-RS"/>
        </w:rPr>
        <w:t>2</w:t>
      </w:r>
      <w:r w:rsidR="00913B72">
        <w:rPr>
          <w:rFonts w:eastAsiaTheme="minorHAnsi"/>
          <w:lang w:val="sr-Cyrl-RS"/>
        </w:rPr>
        <w:t>3</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1D7328">
        <w:rPr>
          <w:rFonts w:eastAsiaTheme="minorHAnsi"/>
          <w:b/>
          <w:lang w:val="sr-Latn-RS"/>
        </w:rPr>
        <w:t>2</w:t>
      </w:r>
      <w:r w:rsidR="0082611F" w:rsidRPr="0082611F">
        <w:rPr>
          <w:rFonts w:eastAsiaTheme="minorHAnsi"/>
          <w:lang w:val="ru-RU"/>
        </w:rPr>
        <w:t xml:space="preserve"> - </w:t>
      </w:r>
      <w:r w:rsidR="00420E89" w:rsidRPr="00420E89">
        <w:rPr>
          <w:rFonts w:eastAsiaTheme="minorHAnsi"/>
          <w:b/>
          <w:lang w:val="sr-Cyrl-RS"/>
        </w:rPr>
        <w:t>Шахт поклопци и сливничке решетке</w:t>
      </w:r>
      <w:r w:rsidR="00420E89">
        <w:rPr>
          <w:rFonts w:eastAsiaTheme="minorHAnsi"/>
          <w:b/>
          <w:lang w:val="sr-Cyrl-RS"/>
        </w:rPr>
        <w:t>.</w:t>
      </w:r>
      <w:bookmarkStart w:id="0" w:name="_GoBack"/>
      <w:bookmarkEnd w:id="0"/>
    </w:p>
    <w:p w:rsidR="00471FFF" w:rsidRPr="0082611F" w:rsidRDefault="00420E89" w:rsidP="00420E89">
      <w:pPr>
        <w:spacing w:after="160" w:line="259" w:lineRule="auto"/>
        <w:ind w:firstLine="720"/>
        <w:rPr>
          <w:lang w:val="ru-RU"/>
        </w:rPr>
      </w:pPr>
      <w:r>
        <w:rPr>
          <w:rFonts w:eastAsiaTheme="minorHAnsi"/>
          <w:b/>
          <w:lang w:val="sr-Cyrl-RS"/>
        </w:rPr>
        <w:t xml:space="preserve">                                                          </w:t>
      </w:r>
      <w:r w:rsidR="00471FFF"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B215FE">
        <w:rPr>
          <w:rFonts w:eastAsiaTheme="minorHAnsi"/>
          <w:bCs/>
          <w:lang w:val="sr-Cyrl-RS"/>
        </w:rPr>
        <w:t>4</w:t>
      </w:r>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887" w:rsidRDefault="00A72887" w:rsidP="00486F8B">
      <w:r>
        <w:separator/>
      </w:r>
    </w:p>
  </w:endnote>
  <w:endnote w:type="continuationSeparator" w:id="0">
    <w:p w:rsidR="00A72887" w:rsidRDefault="00A72887"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716AE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887" w:rsidRDefault="00A72887" w:rsidP="00486F8B">
      <w:r>
        <w:separator/>
      </w:r>
    </w:p>
  </w:footnote>
  <w:footnote w:type="continuationSeparator" w:id="0">
    <w:p w:rsidR="00A72887" w:rsidRDefault="00A72887"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1D7328"/>
    <w:rsid w:val="00270653"/>
    <w:rsid w:val="002A52E9"/>
    <w:rsid w:val="00385693"/>
    <w:rsid w:val="00420E89"/>
    <w:rsid w:val="00471FFF"/>
    <w:rsid w:val="00486F8B"/>
    <w:rsid w:val="00544C55"/>
    <w:rsid w:val="00551588"/>
    <w:rsid w:val="00567F84"/>
    <w:rsid w:val="005C31D4"/>
    <w:rsid w:val="006D37B3"/>
    <w:rsid w:val="00716AE4"/>
    <w:rsid w:val="0082611F"/>
    <w:rsid w:val="00913B72"/>
    <w:rsid w:val="009F7D6E"/>
    <w:rsid w:val="00A479AF"/>
    <w:rsid w:val="00A72887"/>
    <w:rsid w:val="00A94124"/>
    <w:rsid w:val="00B215FE"/>
    <w:rsid w:val="00B31701"/>
    <w:rsid w:val="00D041D9"/>
    <w:rsid w:val="00E062BE"/>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1519</Words>
  <Characters>8660</Characters>
  <Application>Microsoft Office Word</Application>
  <DocSecurity>0</DocSecurity>
  <Lines>72</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15</cp:revision>
  <dcterms:created xsi:type="dcterms:W3CDTF">2021-03-28T19:02:00Z</dcterms:created>
  <dcterms:modified xsi:type="dcterms:W3CDTF">2023-03-23T10:36:00Z</dcterms:modified>
</cp:coreProperties>
</file>